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B57B18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2A833638" w:rsidR="00F4268E" w:rsidRDefault="00161368" w:rsidP="00B57B18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CLINICAL AND INDUSTRIAL PSYCHOLOGIST</w:t>
      </w:r>
    </w:p>
    <w:p w14:paraId="5A50DF7D" w14:textId="19AE618D" w:rsidR="00F4268E" w:rsidRDefault="00F4268E" w:rsidP="00B57B18">
      <w:pPr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>BA T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eol [Stell] BA Hons [Stell] MA 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Clin Psych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Ps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ych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[Stell] MEd [Rhodes] D </w:t>
      </w:r>
      <w:r w:rsidR="002414CB">
        <w:rPr>
          <w:rFonts w:ascii="Copperplate Gothic Light" w:hAnsi="Copperplate Gothic Light"/>
          <w:sz w:val="16"/>
          <w:szCs w:val="16"/>
          <w:lang w:val="af-ZA"/>
        </w:rPr>
        <w:t xml:space="preserve">Phil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751288E" w:rsidR="00F4268E" w:rsidRDefault="00966DC9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 </w:t>
      </w:r>
      <w:r w:rsidR="00F4268E">
        <w:rPr>
          <w:rFonts w:ascii="Copperplate Gothic Light" w:hAnsi="Copperplate Gothic Light"/>
          <w:lang w:val="af-ZA"/>
        </w:rPr>
        <w:t>Nobbs</w:t>
      </w:r>
      <w:r w:rsidR="00161368">
        <w:rPr>
          <w:rFonts w:ascii="Copperplate Gothic Light" w:hAnsi="Copperplate Gothic Light"/>
          <w:lang w:val="af-ZA"/>
        </w:rPr>
        <w:t xml:space="preserve"> Road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>
        <w:rPr>
          <w:rFonts w:ascii="Copperplate Gothic Light" w:hAnsi="Copperplate Gothic Light"/>
          <w:lang w:val="af-ZA"/>
        </w:rPr>
        <w:t>82-8925499</w:t>
      </w:r>
      <w:r w:rsidR="00F4268E">
        <w:rPr>
          <w:rFonts w:ascii="Copperplate Gothic Light" w:hAnsi="Copperplate Gothic Light"/>
          <w:lang w:val="af-ZA"/>
        </w:rPr>
        <w:t xml:space="preserve"> 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  B</w:t>
      </w:r>
      <w:r w:rsidR="00161368">
        <w:rPr>
          <w:rFonts w:ascii="Copperplate Gothic Light" w:hAnsi="Copperplate Gothic Light"/>
          <w:lang w:val="af-ZA"/>
        </w:rPr>
        <w:t>ox</w:t>
      </w:r>
      <w:r w:rsidR="00F4268E"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74AA56AE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S</w:t>
      </w:r>
      <w:r w:rsidR="00161368">
        <w:rPr>
          <w:rFonts w:ascii="Copperplate Gothic Light" w:hAnsi="Copperplate Gothic Light"/>
          <w:lang w:val="af-ZA"/>
        </w:rPr>
        <w:t>um</w:t>
      </w:r>
      <w:r>
        <w:rPr>
          <w:rFonts w:ascii="Copperplate Gothic Light" w:hAnsi="Copperplate Gothic Light"/>
          <w:lang w:val="af-ZA"/>
        </w:rPr>
        <w:t>merstrand</w:t>
      </w:r>
    </w:p>
    <w:p w14:paraId="4802194E" w14:textId="6F7AE4E1" w:rsidR="006A4B98" w:rsidRDefault="00161368" w:rsidP="00B57B18">
      <w:pPr>
        <w:ind w:right="-456"/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</w:t>
      </w:r>
      <w:r w:rsidR="00CC0403">
        <w:rPr>
          <w:rFonts w:ascii="Book Antiqua" w:hAnsi="Book Antiqua"/>
          <w:lang w:val="af-ZA"/>
        </w:rPr>
        <w:t>roelf.psychpract.co.z</w:t>
      </w:r>
      <w:r w:rsidR="00E62731">
        <w:rPr>
          <w:rFonts w:ascii="Book Antiqua" w:hAnsi="Book Antiqua"/>
          <w:lang w:val="af-ZA"/>
        </w:rPr>
        <w:t>a</w:t>
      </w:r>
      <w:r>
        <w:rPr>
          <w:rFonts w:ascii="Book Antiqua" w:hAnsi="Book Antiqua"/>
          <w:lang w:val="af-ZA"/>
        </w:rPr>
        <w:t xml:space="preserve">                                           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8B1D4B7" w14:textId="77B65F04" w:rsidR="00F4268E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                                                                                          </w:t>
      </w:r>
    </w:p>
    <w:p w14:paraId="465A6867" w14:textId="7CDD68BC" w:rsidR="00924A72" w:rsidRPr="00B57B18" w:rsidRDefault="00924A72" w:rsidP="00B57B18">
      <w:pPr>
        <w:pStyle w:val="Heading1"/>
        <w:spacing w:before="0"/>
        <w:ind w:left="0"/>
        <w:jc w:val="center"/>
        <w:rPr>
          <w:rFonts w:ascii="Book Antiqua" w:hAnsi="Book Antiqua"/>
          <w:color w:val="323E4F" w:themeColor="text2" w:themeShade="BF"/>
          <w:sz w:val="28"/>
          <w:szCs w:val="28"/>
        </w:rPr>
      </w:pPr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CONSENT</w:t>
      </w:r>
      <w:r w:rsidRPr="00B57B18">
        <w:rPr>
          <w:rFonts w:ascii="Book Antiqua" w:hAnsi="Book Antiqua"/>
          <w:color w:val="323E4F" w:themeColor="text2" w:themeShade="BF"/>
          <w:spacing w:val="-6"/>
          <w:sz w:val="28"/>
          <w:szCs w:val="28"/>
        </w:rPr>
        <w:t xml:space="preserve"> </w:t>
      </w:r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FORM</w:t>
      </w:r>
      <w:r w:rsidR="00C81E71">
        <w:rPr>
          <w:rFonts w:ascii="Book Antiqua" w:hAnsi="Book Antiqua"/>
          <w:color w:val="323E4F" w:themeColor="text2" w:themeShade="BF"/>
          <w:sz w:val="28"/>
          <w:szCs w:val="28"/>
        </w:rPr>
        <w:t>:</w:t>
      </w:r>
      <w:r w:rsidRPr="00B57B18">
        <w:rPr>
          <w:rFonts w:ascii="Book Antiqua" w:hAnsi="Book Antiqua"/>
          <w:color w:val="323E4F" w:themeColor="text2" w:themeShade="BF"/>
          <w:spacing w:val="-4"/>
          <w:sz w:val="28"/>
          <w:szCs w:val="28"/>
        </w:rPr>
        <w:t xml:space="preserve"> </w:t>
      </w:r>
      <w:r w:rsidRPr="00B57B18">
        <w:rPr>
          <w:rFonts w:ascii="Book Antiqua" w:hAnsi="Book Antiqua"/>
          <w:color w:val="323E4F" w:themeColor="text2" w:themeShade="BF"/>
          <w:sz w:val="28"/>
          <w:szCs w:val="28"/>
        </w:rPr>
        <w:t>ONLINE</w:t>
      </w:r>
      <w:r w:rsidRPr="00B57B18">
        <w:rPr>
          <w:rFonts w:ascii="Book Antiqua" w:hAnsi="Book Antiqua"/>
          <w:color w:val="323E4F" w:themeColor="text2" w:themeShade="BF"/>
          <w:spacing w:val="-5"/>
          <w:sz w:val="28"/>
          <w:szCs w:val="28"/>
        </w:rPr>
        <w:t xml:space="preserve"> </w:t>
      </w:r>
      <w:r w:rsidR="00B57B18" w:rsidRPr="00B57B18">
        <w:rPr>
          <w:rFonts w:ascii="Book Antiqua" w:hAnsi="Book Antiqua"/>
          <w:color w:val="323E4F" w:themeColor="text2" w:themeShade="BF"/>
          <w:spacing w:val="-5"/>
          <w:sz w:val="28"/>
          <w:szCs w:val="28"/>
        </w:rPr>
        <w:t xml:space="preserve"> PSYCHOTHERAPY/COUNSELLING</w:t>
      </w:r>
      <w:r w:rsidR="00C24B3E">
        <w:rPr>
          <w:rStyle w:val="FootnoteReference"/>
          <w:rFonts w:ascii="Book Antiqua" w:hAnsi="Book Antiqua"/>
          <w:color w:val="323E4F" w:themeColor="text2" w:themeShade="BF"/>
          <w:spacing w:val="-5"/>
          <w:sz w:val="28"/>
          <w:szCs w:val="28"/>
        </w:rPr>
        <w:footnoteReference w:id="1"/>
      </w:r>
    </w:p>
    <w:p w14:paraId="72F36CE9" w14:textId="77777777" w:rsidR="00B57B18" w:rsidRDefault="00B57B18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5640D70" w14:textId="203BE7FC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Thank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for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your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interest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therapy. Th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is document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provides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information about 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which will allow you to decide whether you want to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make use of this treatment format.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 feel free to ask any questions if you need clarification.</w:t>
      </w:r>
    </w:p>
    <w:p w14:paraId="206A2FD5" w14:textId="77777777" w:rsidR="00B57B18" w:rsidRDefault="00B57B18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A64493F" w14:textId="7FA60DBE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Benefits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limitations</w:t>
      </w:r>
    </w:p>
    <w:p w14:paraId="02C671C9" w14:textId="77777777" w:rsidR="00B57B18" w:rsidRDefault="00B57B18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45ABB45" w14:textId="4758E0A4" w:rsidR="00924A72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is a convenient alternative to traditional face-to-face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therapy and has been shown to be effective with many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psychological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difficulties. However 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has limitations. There is a lack of “personal”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face-to-face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interaction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which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make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less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relational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experience.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also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an appropriate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 xml:space="preserve">format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if you are </w:t>
      </w:r>
      <w:r w:rsidR="00B57B18">
        <w:rPr>
          <w:rFonts w:ascii="Book Antiqua" w:hAnsi="Book Antiqua"/>
          <w:color w:val="323E4F" w:themeColor="text2" w:themeShade="BF"/>
          <w:sz w:val="24"/>
          <w:szCs w:val="24"/>
        </w:rPr>
        <w:t>experiencing serious emotional problems. F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ace-to-face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psychotherapy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is recommended in these situations. Like most forms of psychotherapy,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the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 xml:space="preserve">format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can make you feel worse before you start feeling better and the changes you experience may create conflict in your close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relationships.</w:t>
      </w:r>
    </w:p>
    <w:p w14:paraId="2B1C0165" w14:textId="77777777" w:rsidR="00C24B3E" w:rsidRPr="000D64BA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7CF278D" w14:textId="77777777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Technological</w:t>
      </w:r>
      <w:r w:rsidRPr="000D64BA">
        <w:rPr>
          <w:rFonts w:ascii="Book Antiqua" w:hAnsi="Book Antiqua"/>
          <w:color w:val="323E4F" w:themeColor="text2" w:themeShade="BF"/>
          <w:spacing w:val="-8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requirements</w:t>
      </w:r>
      <w:r w:rsidRPr="000D64BA">
        <w:rPr>
          <w:rFonts w:ascii="Book Antiqua" w:hAnsi="Book Antiqua"/>
          <w:color w:val="323E4F" w:themeColor="text2" w:themeShade="BF"/>
          <w:spacing w:val="-8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competences</w:t>
      </w:r>
    </w:p>
    <w:p w14:paraId="5F06383E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012D0BC4" w14:textId="7092EEC3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therapy,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require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device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connect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 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internet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able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install and use the software that we agree to use for communication. A reliable high-speed internet connection is also required. Please be aware that online therapy may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utilise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significant amounts of data, especially if video is used.</w:t>
      </w:r>
    </w:p>
    <w:p w14:paraId="22DA9B2B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82912E1" w14:textId="2427B86B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Procedures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for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technical</w:t>
      </w:r>
      <w:r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difficulties</w:t>
      </w:r>
    </w:p>
    <w:p w14:paraId="31675FCE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B8438C1" w14:textId="5D3C5A4A" w:rsidR="00C24B3E" w:rsidRPr="00CC0403" w:rsidRDefault="00924A72" w:rsidP="00CC0403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Disruptions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occur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using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internet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communicate.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Should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our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communication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disrupted,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 will attempt to reconnect and resume the session. However, if I am repeatedly unable to reconnect for 10 minutes, the session will be rescheduled (via email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 xml:space="preserve"> or WhatsApp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)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.</w:t>
      </w:r>
    </w:p>
    <w:p w14:paraId="7EB534F0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294AB4A5" w14:textId="77777777" w:rsidR="00CC0403" w:rsidRDefault="00CC0403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3B598E35" w14:textId="4A822AEA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lastRenderedPageBreak/>
        <w:t>Confidentiality</w:t>
      </w:r>
    </w:p>
    <w:p w14:paraId="4CCCA498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F50EA7D" w14:textId="77777777" w:rsidR="00C24B3E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Any information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provided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remain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confidential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given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third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party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unless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you give me specific permission to release the information. </w:t>
      </w:r>
    </w:p>
    <w:p w14:paraId="72B478DB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5B15374" w14:textId="5E40B033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However please be aware that if there is a significant risk of you seriously harming yourself or another person I am obliged to act to prevent harm, which may involve giving information to a third party.</w:t>
      </w:r>
    </w:p>
    <w:p w14:paraId="179E8386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EDB7EEE" w14:textId="7BB89EC2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Online </w:t>
      </w:r>
      <w:r w:rsidR="00C24B3E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utilizes the Internet for the transmission of personal information and therefore there are increased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risks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confidentiality 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cannot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guaranteed.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protect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>c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onfidentiality,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it may be necessary to use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encryption. Please consider password protecting the devices you use and installing antivirus software to prevent access by third parties.</w:t>
      </w:r>
    </w:p>
    <w:p w14:paraId="080641DA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5A1389E" w14:textId="74477B3F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ensure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use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private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environment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C24B3E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so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intrusions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can be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minimised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.</w:t>
      </w:r>
    </w:p>
    <w:p w14:paraId="1A03911C" w14:textId="77777777" w:rsidR="00C24B3E" w:rsidRDefault="00C24B3E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0505DC2B" w14:textId="75500603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Crisis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management</w:t>
      </w:r>
    </w:p>
    <w:p w14:paraId="33511740" w14:textId="77777777" w:rsidR="00C24B3E" w:rsidRDefault="00C24B3E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CDC1E22" w14:textId="65BA5B0F" w:rsidR="00924A72" w:rsidRPr="000D64BA" w:rsidRDefault="00924A72" w:rsidP="00B57B18">
      <w:pPr>
        <w:pStyle w:val="BodyText"/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It can be difficult to deal with emergency crisis situations when using online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 as we are often in separate locations. I will therefore ask you to provide the contact details of a local family or friend and a local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medical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practitioner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who can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contacted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case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emergency.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If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crisis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is a disruption while we are engaging in online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psycho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therapy, then you should immediately phone me.</w:t>
      </w:r>
    </w:p>
    <w:p w14:paraId="719C81CB" w14:textId="77777777" w:rsidR="008D0881" w:rsidRDefault="008D0881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59C0677A" w14:textId="092BD524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Legal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recourse</w:t>
      </w:r>
    </w:p>
    <w:p w14:paraId="68A15356" w14:textId="77777777" w:rsidR="008D0881" w:rsidRDefault="008D0881" w:rsidP="00B57B18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54E9C5F" w14:textId="65E806B1" w:rsidR="00924A72" w:rsidRPr="000D64BA" w:rsidRDefault="00924A72" w:rsidP="00B57B18">
      <w:pPr>
        <w:pStyle w:val="BodyText"/>
        <w:tabs>
          <w:tab w:val="left" w:pos="3487"/>
          <w:tab w:val="left" w:pos="8116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 am registered as </w:t>
      </w:r>
      <w:r w:rsidR="008D0881">
        <w:rPr>
          <w:rFonts w:ascii="Book Antiqua" w:hAnsi="Book Antiqua"/>
          <w:color w:val="323E4F" w:themeColor="text2" w:themeShade="BF"/>
          <w:sz w:val="24"/>
          <w:szCs w:val="24"/>
        </w:rPr>
        <w:t>both a Clinical Psychologist and an Industrial Psychologist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(Registration No: PS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0018236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) with the Health Professions Council of South Africa (HPCSA) and my professional </w:t>
      </w:r>
      <w:proofErr w:type="spellStart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behaviour</w:t>
      </w:r>
      <w:proofErr w:type="spellEnd"/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is governed by this regulatory body.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Please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note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if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you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 not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located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South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Africa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any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legal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recourse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only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available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in South Africa. You can verify my registration with the HPCSA at the following link: </w:t>
      </w:r>
      <w:hyperlink r:id="rId8">
        <w:r w:rsidRPr="000D64BA">
          <w:rPr>
            <w:rFonts w:ascii="Book Antiqua" w:hAnsi="Book Antiqua"/>
            <w:color w:val="323E4F" w:themeColor="text2" w:themeShade="BF"/>
            <w:spacing w:val="-2"/>
            <w:sz w:val="24"/>
            <w:szCs w:val="24"/>
            <w:u w:val="single" w:color="0462C1"/>
          </w:rPr>
          <w:t>http://isystems.hpcsa.co.za/iregister/</w:t>
        </w:r>
      </w:hyperlink>
    </w:p>
    <w:p w14:paraId="1ED557BB" w14:textId="77777777" w:rsidR="0057443F" w:rsidRDefault="0057443F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</w:p>
    <w:p w14:paraId="73D1B54F" w14:textId="1155ACDD" w:rsidR="00924A72" w:rsidRPr="000D64BA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Billing</w:t>
      </w:r>
    </w:p>
    <w:p w14:paraId="23C99571" w14:textId="77777777" w:rsidR="0057443F" w:rsidRDefault="0057443F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A279CFB" w14:textId="39D85E84" w:rsidR="0057443F" w:rsidRDefault="00CC0403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>Psychological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services are billed by time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>. S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essions are normally 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6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0 minutes in duration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of which the last 10 minutes are used for updating psychological records. Updated psychological records are required by law and the ethical code.  </w:t>
      </w:r>
    </w:p>
    <w:p w14:paraId="7AECD9C7" w14:textId="5CCA9330" w:rsidR="0057443F" w:rsidRDefault="0057443F" w:rsidP="00B57B18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705B600" w14:textId="77777777" w:rsidR="00CC0403" w:rsidRDefault="00CC0403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7B1D546" w14:textId="77777777" w:rsidR="00CC0403" w:rsidRDefault="00CC0403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53719A8" w14:textId="03F79017" w:rsidR="0057443F" w:rsidRDefault="00924A72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lastRenderedPageBreak/>
        <w:t>The fee for a 50-minute consultation is R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1200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.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="007079DE" w:rsidRPr="00CC0403">
        <w:rPr>
          <w:rFonts w:ascii="Book Antiqua" w:hAnsi="Book Antiqua"/>
          <w:i/>
          <w:iCs/>
          <w:color w:val="323E4F" w:themeColor="text2" w:themeShade="BF"/>
          <w:spacing w:val="-6"/>
          <w:sz w:val="24"/>
          <w:szCs w:val="24"/>
        </w:rPr>
        <w:t>Th</w:t>
      </w:r>
      <w:r w:rsidR="00CC0403" w:rsidRPr="00CC0403">
        <w:rPr>
          <w:rFonts w:ascii="Book Antiqua" w:hAnsi="Book Antiqua"/>
          <w:i/>
          <w:iCs/>
          <w:color w:val="323E4F" w:themeColor="text2" w:themeShade="BF"/>
          <w:spacing w:val="-6"/>
          <w:sz w:val="24"/>
          <w:szCs w:val="24"/>
        </w:rPr>
        <w:t>e Practice</w:t>
      </w:r>
      <w:r w:rsidR="007079DE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contracts a private company to manage </w:t>
      </w:r>
      <w:r w:rsidR="00CC0403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>all</w:t>
      </w:r>
      <w:r w:rsidR="007079DE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billing. Where possible, this company will claim directly from your medical aid. In other cases, they will bill you directly. </w:t>
      </w:r>
    </w:p>
    <w:p w14:paraId="69AB4AE8" w14:textId="77777777" w:rsidR="0057443F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3FBD141F" w14:textId="77777777" w:rsidR="0057443F" w:rsidRDefault="00924A72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Please be aware that 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 xml:space="preserve">some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medical aids will not fund online therapy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. Please find out what your medical aid’s position is on this issue.</w:t>
      </w:r>
    </w:p>
    <w:p w14:paraId="1A41D9D1" w14:textId="77777777" w:rsidR="0057443F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14C9E8F" w14:textId="791FB67C" w:rsidR="00924A72" w:rsidRPr="000D64BA" w:rsidRDefault="0057443F" w:rsidP="0057443F">
      <w:pPr>
        <w:pStyle w:val="BodyText"/>
        <w:tabs>
          <w:tab w:val="left" w:pos="2458"/>
        </w:tabs>
        <w:spacing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Also note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that consultations that</w:t>
      </w:r>
      <w:r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="00924A72"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missed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or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cancelled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="00924A72"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less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than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24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hours’</w:t>
      </w:r>
      <w:r w:rsidR="00924A72"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notice</w:t>
      </w:r>
      <w:r w:rsidR="00924A72"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will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be</w:t>
      </w:r>
      <w:r w:rsidR="00924A72"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billed.</w:t>
      </w:r>
    </w:p>
    <w:p w14:paraId="236BD414" w14:textId="77777777" w:rsidR="00924A72" w:rsidRPr="000D64BA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7AB3CE1E" w14:textId="77777777" w:rsidR="00924A72" w:rsidRPr="000D64BA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5EF74058" w14:textId="77777777" w:rsidR="00924A72" w:rsidRDefault="00924A72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pacing w:val="-2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Consent</w:t>
      </w:r>
    </w:p>
    <w:p w14:paraId="31EAE02C" w14:textId="77777777" w:rsidR="0057443F" w:rsidRPr="000D64BA" w:rsidRDefault="0057443F" w:rsidP="00B57B18">
      <w:pPr>
        <w:pStyle w:val="Heading1"/>
        <w:spacing w:before="0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E6C5C17" w14:textId="09BDFBDC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have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read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above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and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understand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risks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associated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with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engaging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online therapy.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agree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to participate in online therapy and comply with the </w:t>
      </w:r>
      <w:r w:rsidR="00AA44DA">
        <w:rPr>
          <w:rFonts w:ascii="Book Antiqua" w:hAnsi="Book Antiqua"/>
          <w:color w:val="323E4F" w:themeColor="text2" w:themeShade="BF"/>
          <w:sz w:val="24"/>
          <w:szCs w:val="24"/>
        </w:rPr>
        <w:t>conditions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outlined above.</w:t>
      </w:r>
    </w:p>
    <w:p w14:paraId="0D4AD7A3" w14:textId="77777777" w:rsidR="0057443F" w:rsidRDefault="0057443F" w:rsidP="0057443F">
      <w:pPr>
        <w:pStyle w:val="ListParagraph"/>
        <w:tabs>
          <w:tab w:val="left" w:pos="471"/>
        </w:tabs>
        <w:spacing w:before="0"/>
        <w:ind w:left="0" w:firstLine="0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E15BC51" w14:textId="1AA6D51F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</w:tabs>
        <w:spacing w:before="0"/>
        <w:ind w:left="0" w:hanging="359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confirm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6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following</w:t>
      </w:r>
      <w:r w:rsidRPr="000D64BA">
        <w:rPr>
          <w:rFonts w:ascii="Book Antiqua" w:hAnsi="Book Antiqua"/>
          <w:color w:val="323E4F" w:themeColor="text2" w:themeShade="BF"/>
          <w:spacing w:val="-7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identifying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details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are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>correct:</w:t>
      </w:r>
    </w:p>
    <w:p w14:paraId="5908FD59" w14:textId="77777777" w:rsidR="0057443F" w:rsidRDefault="0057443F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F913955" w14:textId="48E116BC" w:rsidR="0057443F" w:rsidRDefault="00924A72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pacing w:val="25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First name:</w:t>
      </w:r>
      <w:r w:rsidRPr="000D64BA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</w:t>
      </w:r>
      <w:r w:rsidR="00CC0403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 xml:space="preserve">         </w:t>
      </w:r>
      <w:r w:rsidR="00CC0403">
        <w:rPr>
          <w:rFonts w:ascii="Book Antiqua" w:hAnsi="Book Antiqua"/>
          <w:color w:val="323E4F" w:themeColor="text2" w:themeShade="BF"/>
          <w:spacing w:val="25"/>
          <w:sz w:val="24"/>
          <w:szCs w:val="24"/>
        </w:rPr>
        <w:t>……………………………………………………………………</w:t>
      </w:r>
    </w:p>
    <w:p w14:paraId="27C499AC" w14:textId="77777777" w:rsidR="0057443F" w:rsidRDefault="0057443F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2E640BA" w14:textId="0E942C23" w:rsidR="00924A72" w:rsidRPr="000D64BA" w:rsidRDefault="00924A72" w:rsidP="00B57B18">
      <w:pPr>
        <w:pStyle w:val="BodyText"/>
        <w:tabs>
          <w:tab w:val="left" w:pos="4778"/>
          <w:tab w:val="left" w:pos="5153"/>
          <w:tab w:val="left" w:pos="9725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Surname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 xml:space="preserve">     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   </w:t>
      </w:r>
      <w:r w:rsidR="00CC0403">
        <w:rPr>
          <w:rFonts w:ascii="Book Antiqua" w:hAnsi="Book Antiqua"/>
          <w:color w:val="323E4F" w:themeColor="text2" w:themeShade="BF"/>
          <w:sz w:val="24"/>
          <w:szCs w:val="24"/>
        </w:rPr>
        <w:t>……………………………………………………………………………</w:t>
      </w:r>
    </w:p>
    <w:p w14:paraId="6C9251FB" w14:textId="77777777" w:rsidR="0057443F" w:rsidRDefault="0057443F" w:rsidP="00B57B18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264DD61F" w14:textId="48727D03" w:rsidR="00924A72" w:rsidRPr="000D64BA" w:rsidRDefault="00CC0403" w:rsidP="00B57B18">
      <w:pPr>
        <w:pStyle w:val="BodyText"/>
        <w:tabs>
          <w:tab w:val="left" w:pos="4730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>
        <w:rPr>
          <w:rFonts w:ascii="Book Antiqua" w:hAnsi="Book Antiqua"/>
          <w:color w:val="323E4F" w:themeColor="text2" w:themeShade="BF"/>
          <w:sz w:val="24"/>
          <w:szCs w:val="24"/>
        </w:rPr>
        <w:t>Identity number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……………………………………………………………………………</w:t>
      </w:r>
      <w:r w:rsidR="00924A72"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 </w:t>
      </w:r>
    </w:p>
    <w:p w14:paraId="1562F5A5" w14:textId="77777777" w:rsidR="0057443F" w:rsidRDefault="0057443F" w:rsidP="0057443F">
      <w:pPr>
        <w:pStyle w:val="ListParagraph"/>
        <w:tabs>
          <w:tab w:val="left" w:pos="471"/>
          <w:tab w:val="left" w:pos="473"/>
        </w:tabs>
        <w:spacing w:before="0" w:line="259" w:lineRule="auto"/>
        <w:ind w:left="0" w:firstLine="0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131C1FBB" w14:textId="0B3F45BC" w:rsidR="00924A72" w:rsidRPr="000D64BA" w:rsidRDefault="00924A72" w:rsidP="00B57B18">
      <w:pPr>
        <w:pStyle w:val="ListParagraph"/>
        <w:numPr>
          <w:ilvl w:val="0"/>
          <w:numId w:val="1"/>
        </w:numPr>
        <w:tabs>
          <w:tab w:val="left" w:pos="471"/>
          <w:tab w:val="left" w:pos="473"/>
        </w:tabs>
        <w:spacing w:before="0" w:line="259" w:lineRule="auto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agree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in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case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an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emergency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where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there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is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a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threat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of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harm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that</w:t>
      </w:r>
      <w:r w:rsidRPr="000D64BA">
        <w:rPr>
          <w:rFonts w:ascii="Book Antiqua" w:hAnsi="Book Antiqua"/>
          <w:color w:val="323E4F" w:themeColor="text2" w:themeShade="BF"/>
          <w:spacing w:val="-4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the</w:t>
      </w:r>
      <w:r w:rsidRPr="000D64BA">
        <w:rPr>
          <w:rFonts w:ascii="Book Antiqua" w:hAnsi="Book Antiqua"/>
          <w:color w:val="323E4F" w:themeColor="text2" w:themeShade="BF"/>
          <w:spacing w:val="-5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following</w:t>
      </w:r>
      <w:r w:rsidRPr="000D64BA">
        <w:rPr>
          <w:rFonts w:ascii="Book Antiqua" w:hAnsi="Book Antiqua"/>
          <w:color w:val="323E4F" w:themeColor="text2" w:themeShade="BF"/>
          <w:spacing w:val="-3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persons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can be contacted:</w:t>
      </w:r>
    </w:p>
    <w:p w14:paraId="7BBE5532" w14:textId="77777777" w:rsidR="0057443F" w:rsidRDefault="0057443F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41DDD869" w14:textId="48F05BC6" w:rsidR="0057443F" w:rsidRDefault="00924A72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Family/Friend</w:t>
      </w:r>
      <w:r w:rsidRPr="000D64BA">
        <w:rPr>
          <w:rFonts w:ascii="Book Antiqua" w:hAnsi="Book Antiqua"/>
          <w:color w:val="323E4F" w:themeColor="text2" w:themeShade="BF"/>
          <w:spacing w:val="-1"/>
          <w:sz w:val="24"/>
          <w:szCs w:val="24"/>
        </w:rPr>
        <w:t xml:space="preserve"> 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Name: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……………………………………………………………………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ab/>
      </w:r>
    </w:p>
    <w:p w14:paraId="38FA12D0" w14:textId="655D9B55" w:rsidR="00924A72" w:rsidRPr="000D64BA" w:rsidRDefault="00924A72" w:rsidP="00B57B18">
      <w:pPr>
        <w:pStyle w:val="BodyText"/>
        <w:tabs>
          <w:tab w:val="left" w:pos="4749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Telephone N</w:t>
      </w:r>
      <w:r w:rsidR="0057443F">
        <w:rPr>
          <w:rFonts w:ascii="Book Antiqua" w:hAnsi="Book Antiqua"/>
          <w:color w:val="323E4F" w:themeColor="text2" w:themeShade="BF"/>
          <w:sz w:val="24"/>
          <w:szCs w:val="24"/>
        </w:rPr>
        <w:t>umber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>:</w:t>
      </w:r>
      <w:r w:rsidRPr="000D64BA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-2"/>
          <w:sz w:val="24"/>
          <w:szCs w:val="24"/>
        </w:rPr>
        <w:t xml:space="preserve">           ……………………………………………………………………</w:t>
      </w:r>
    </w:p>
    <w:p w14:paraId="152A629F" w14:textId="77777777" w:rsidR="0057443F" w:rsidRDefault="0057443F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</w:p>
    <w:p w14:paraId="6BB7FF4D" w14:textId="10AC7F4B" w:rsidR="0057443F" w:rsidRPr="00DD1B90" w:rsidRDefault="00924A72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</w:rPr>
      </w:pP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 xml:space="preserve">Medical Practitioner: </w:t>
      </w:r>
      <w:r w:rsidR="00DD1B90">
        <w:rPr>
          <w:rFonts w:ascii="Book Antiqua" w:hAnsi="Book Antiqua"/>
          <w:color w:val="323E4F" w:themeColor="text2" w:themeShade="BF"/>
          <w:sz w:val="24"/>
          <w:szCs w:val="24"/>
        </w:rPr>
        <w:t xml:space="preserve">         ……………………………………………………………………</w:t>
      </w:r>
      <w:r w:rsidRPr="000D64BA">
        <w:rPr>
          <w:rFonts w:ascii="Book Antiqua" w:hAnsi="Book Antiqua"/>
          <w:color w:val="323E4F" w:themeColor="text2" w:themeShade="BF"/>
          <w:sz w:val="24"/>
          <w:szCs w:val="24"/>
        </w:rPr>
        <w:tab/>
      </w:r>
    </w:p>
    <w:p w14:paraId="6CB09325" w14:textId="5F2752B5" w:rsidR="00924A72" w:rsidRPr="007079DE" w:rsidRDefault="00924A72" w:rsidP="00B57B18">
      <w:pPr>
        <w:pStyle w:val="BodyText"/>
        <w:tabs>
          <w:tab w:val="left" w:pos="4745"/>
          <w:tab w:val="left" w:pos="5153"/>
          <w:tab w:val="left" w:pos="9283"/>
        </w:tabs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Telephone N</w:t>
      </w:r>
      <w:r w:rsidR="0057443F"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umber</w:t>
      </w:r>
      <w:r w:rsidRPr="007079DE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:</w:t>
      </w:r>
      <w:r w:rsidRPr="007079DE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en-ZA"/>
        </w:rPr>
        <w:t xml:space="preserve"> </w:t>
      </w:r>
      <w:r w:rsidR="00DD1B90">
        <w:rPr>
          <w:rFonts w:ascii="Book Antiqua" w:hAnsi="Book Antiqua"/>
          <w:color w:val="323E4F" w:themeColor="text2" w:themeShade="BF"/>
          <w:spacing w:val="-2"/>
          <w:sz w:val="24"/>
          <w:szCs w:val="24"/>
          <w:lang w:val="en-ZA"/>
        </w:rPr>
        <w:t xml:space="preserve">          ……………………………………………………….……………</w:t>
      </w:r>
    </w:p>
    <w:p w14:paraId="4D09ED9F" w14:textId="77777777" w:rsidR="00924A72" w:rsidRPr="007079DE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</w:p>
    <w:p w14:paraId="10752AC1" w14:textId="77777777" w:rsidR="00924A72" w:rsidRPr="007079DE" w:rsidRDefault="00924A72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</w:p>
    <w:p w14:paraId="79F5E33C" w14:textId="4F2F40F7" w:rsidR="00924A72" w:rsidRPr="007079DE" w:rsidRDefault="00DD1B90" w:rsidP="00B57B18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………………………………         …../…../202…..        ……………………………………..</w:t>
      </w:r>
    </w:p>
    <w:p w14:paraId="5807BE18" w14:textId="310D276A" w:rsidR="00924A72" w:rsidRPr="00AA44DA" w:rsidRDefault="00DD1B90" w:rsidP="00DD1B90">
      <w:pPr>
        <w:pStyle w:val="BodyText"/>
        <w:ind w:left="0"/>
        <w:jc w:val="both"/>
        <w:rPr>
          <w:rFonts w:ascii="Book Antiqua" w:hAnsi="Book Antiqua"/>
          <w:color w:val="323E4F" w:themeColor="text2" w:themeShade="BF"/>
          <w:sz w:val="24"/>
          <w:szCs w:val="24"/>
          <w:lang w:val="en-ZA"/>
        </w:rPr>
      </w:pP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        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Client</w:t>
      </w: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 xml:space="preserve"> 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Signatur</w:t>
      </w:r>
      <w:r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e                              Date                                         P</w:t>
      </w:r>
      <w:r w:rsidR="00924A72" w:rsidRPr="00AA44DA">
        <w:rPr>
          <w:rFonts w:ascii="Book Antiqua" w:hAnsi="Book Antiqua"/>
          <w:color w:val="323E4F" w:themeColor="text2" w:themeShade="BF"/>
          <w:sz w:val="24"/>
          <w:szCs w:val="24"/>
          <w:lang w:val="en-ZA"/>
        </w:rPr>
        <w:t>lace:</w:t>
      </w:r>
      <w:r w:rsidR="00924A72" w:rsidRPr="00AA44DA">
        <w:rPr>
          <w:rFonts w:ascii="Book Antiqua" w:hAnsi="Book Antiqua"/>
          <w:color w:val="323E4F" w:themeColor="text2" w:themeShade="BF"/>
          <w:spacing w:val="138"/>
          <w:sz w:val="24"/>
          <w:szCs w:val="24"/>
          <w:lang w:val="en-ZA"/>
        </w:rPr>
        <w:t xml:space="preserve"> </w:t>
      </w:r>
    </w:p>
    <w:p w14:paraId="593A721B" w14:textId="39D10C19" w:rsidR="00F4268E" w:rsidRDefault="00F4268E" w:rsidP="00B57B18">
      <w:pPr>
        <w:jc w:val="both"/>
        <w:rPr>
          <w:rFonts w:ascii="Book Antiqua" w:hAnsi="Book Antiqua"/>
          <w:b/>
          <w:bCs/>
          <w:sz w:val="28"/>
          <w:szCs w:val="28"/>
          <w:lang w:val="af-ZA"/>
        </w:rPr>
      </w:pPr>
    </w:p>
    <w:p w14:paraId="7DFBA143" w14:textId="77777777" w:rsidR="007A28B0" w:rsidRPr="00AA44DA" w:rsidRDefault="007A28B0" w:rsidP="00B57B18">
      <w:pPr>
        <w:rPr>
          <w:lang w:val="en-ZA"/>
        </w:rPr>
      </w:pPr>
    </w:p>
    <w:sectPr w:rsidR="007A28B0" w:rsidRPr="00AA44DA" w:rsidSect="00B5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4282" w14:textId="77777777" w:rsidR="002E01D5" w:rsidRDefault="002E01D5" w:rsidP="00C24B3E">
      <w:r>
        <w:separator/>
      </w:r>
    </w:p>
  </w:endnote>
  <w:endnote w:type="continuationSeparator" w:id="0">
    <w:p w14:paraId="64677041" w14:textId="77777777" w:rsidR="002E01D5" w:rsidRDefault="002E01D5" w:rsidP="00C2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6CB6" w14:textId="77777777" w:rsidR="002E01D5" w:rsidRDefault="002E01D5" w:rsidP="00C24B3E">
      <w:r>
        <w:separator/>
      </w:r>
    </w:p>
  </w:footnote>
  <w:footnote w:type="continuationSeparator" w:id="0">
    <w:p w14:paraId="36521104" w14:textId="77777777" w:rsidR="002E01D5" w:rsidRDefault="002E01D5" w:rsidP="00C24B3E">
      <w:r>
        <w:continuationSeparator/>
      </w:r>
    </w:p>
  </w:footnote>
  <w:footnote w:id="1">
    <w:p w14:paraId="6E376193" w14:textId="64B29471" w:rsidR="00C24B3E" w:rsidRPr="00C24B3E" w:rsidRDefault="00C24B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this document, the terms psychotherapy and counselling are viewed as synonyms.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D3E"/>
    <w:multiLevelType w:val="hybridMultilevel"/>
    <w:tmpl w:val="AC5603D8"/>
    <w:lvl w:ilvl="0" w:tplc="B46AF45C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A91E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F65E388A">
      <w:numFmt w:val="bullet"/>
      <w:lvlText w:val="•"/>
      <w:lvlJc w:val="left"/>
      <w:pPr>
        <w:ind w:left="2349" w:hanging="361"/>
      </w:pPr>
      <w:rPr>
        <w:rFonts w:hint="default"/>
        <w:lang w:val="en-US" w:eastAsia="en-US" w:bidi="ar-SA"/>
      </w:rPr>
    </w:lvl>
    <w:lvl w:ilvl="3" w:tplc="4D7264FC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4" w:tplc="8850E2A0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BDCA6E0E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ar-SA"/>
      </w:rPr>
    </w:lvl>
    <w:lvl w:ilvl="6" w:tplc="817019E6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32021E6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001C7BB2">
      <w:numFmt w:val="bullet"/>
      <w:lvlText w:val="•"/>
      <w:lvlJc w:val="left"/>
      <w:pPr>
        <w:ind w:left="7957" w:hanging="361"/>
      </w:pPr>
      <w:rPr>
        <w:rFonts w:hint="default"/>
        <w:lang w:val="en-US" w:eastAsia="en-US" w:bidi="ar-SA"/>
      </w:rPr>
    </w:lvl>
  </w:abstractNum>
  <w:num w:numId="1" w16cid:durableId="18278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C5855"/>
    <w:rsid w:val="000E0CDF"/>
    <w:rsid w:val="000E3CFA"/>
    <w:rsid w:val="000F2DFD"/>
    <w:rsid w:val="00161368"/>
    <w:rsid w:val="002414CB"/>
    <w:rsid w:val="002E01D5"/>
    <w:rsid w:val="003471EA"/>
    <w:rsid w:val="00550767"/>
    <w:rsid w:val="0057443F"/>
    <w:rsid w:val="005B3391"/>
    <w:rsid w:val="00631CC4"/>
    <w:rsid w:val="006A4B98"/>
    <w:rsid w:val="007079DE"/>
    <w:rsid w:val="00783975"/>
    <w:rsid w:val="007A28B0"/>
    <w:rsid w:val="00837769"/>
    <w:rsid w:val="00887F5A"/>
    <w:rsid w:val="008D0881"/>
    <w:rsid w:val="00924A72"/>
    <w:rsid w:val="00966DC9"/>
    <w:rsid w:val="00AA44DA"/>
    <w:rsid w:val="00B57B18"/>
    <w:rsid w:val="00B90E53"/>
    <w:rsid w:val="00C24B3E"/>
    <w:rsid w:val="00C81E71"/>
    <w:rsid w:val="00CC0403"/>
    <w:rsid w:val="00DD1B90"/>
    <w:rsid w:val="00E62731"/>
    <w:rsid w:val="00F4268E"/>
    <w:rsid w:val="00F60E9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24A72"/>
    <w:pPr>
      <w:widowControl w:val="0"/>
      <w:autoSpaceDE w:val="0"/>
      <w:autoSpaceDN w:val="0"/>
      <w:spacing w:before="159"/>
      <w:ind w:left="112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4A72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4A72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4A72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924A72"/>
    <w:pPr>
      <w:widowControl w:val="0"/>
      <w:autoSpaceDE w:val="0"/>
      <w:autoSpaceDN w:val="0"/>
      <w:spacing w:before="1"/>
      <w:ind w:left="473" w:hanging="361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B3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B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24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ystems.hpcsa.co.za/iregi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6ED3-02FA-492E-B5CF-6442E8DA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2025-03-24T20:55:00Z</dcterms:created>
  <dcterms:modified xsi:type="dcterms:W3CDTF">2025-03-24T20:55:00Z</dcterms:modified>
</cp:coreProperties>
</file>